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6EB19" w14:textId="77777777" w:rsidR="000B3646" w:rsidRPr="000B3646" w:rsidRDefault="000B3646" w:rsidP="000B3646">
      <w:pPr>
        <w:shd w:val="clear" w:color="auto" w:fill="FFFFFF"/>
        <w:spacing w:after="0" w:line="240" w:lineRule="auto"/>
        <w:jc w:val="center"/>
        <w:outlineLvl w:val="0"/>
        <w:rPr>
          <w:rFonts w:ascii="Playfair Display" w:eastAsia="Times New Roman" w:hAnsi="Playfair Display" w:cs="Times New Roman"/>
          <w:color w:val="333E55"/>
          <w:kern w:val="36"/>
          <w:sz w:val="48"/>
          <w:szCs w:val="48"/>
          <w:lang w:eastAsia="hu-HU"/>
        </w:rPr>
      </w:pPr>
      <w:r w:rsidRPr="000B3646">
        <w:rPr>
          <w:rFonts w:ascii="Playfair Display" w:eastAsia="Times New Roman" w:hAnsi="Playfair Display" w:cs="Times New Roman"/>
          <w:color w:val="333E55"/>
          <w:kern w:val="36"/>
          <w:sz w:val="48"/>
          <w:szCs w:val="48"/>
          <w:lang w:eastAsia="hu-HU"/>
        </w:rPr>
        <w:t>Bár Község Önkormányzata Képviselő-testületének 3/2022. (VII. 27.) önkormányzati rendelete</w:t>
      </w:r>
    </w:p>
    <w:p w14:paraId="4DE5FFF0" w14:textId="77777777" w:rsidR="000B3646" w:rsidRPr="000B3646" w:rsidRDefault="000B3646" w:rsidP="000B3646">
      <w:pPr>
        <w:shd w:val="clear" w:color="auto" w:fill="FFFFFF"/>
        <w:spacing w:before="300" w:after="0" w:line="240" w:lineRule="auto"/>
        <w:jc w:val="center"/>
        <w:outlineLvl w:val="1"/>
        <w:rPr>
          <w:rFonts w:ascii="Playfair Display" w:eastAsia="Times New Roman" w:hAnsi="Playfair Display" w:cs="Times New Roman"/>
          <w:color w:val="333E55"/>
          <w:sz w:val="48"/>
          <w:szCs w:val="48"/>
          <w:lang w:eastAsia="hu-HU"/>
        </w:rPr>
      </w:pPr>
      <w:r w:rsidRPr="000B3646">
        <w:rPr>
          <w:rFonts w:ascii="Playfair Display" w:eastAsia="Times New Roman" w:hAnsi="Playfair Display" w:cs="Times New Roman"/>
          <w:color w:val="333E55"/>
          <w:sz w:val="48"/>
          <w:szCs w:val="48"/>
          <w:lang w:eastAsia="hu-HU"/>
        </w:rPr>
        <w:t>a térítési díjakról</w:t>
      </w:r>
    </w:p>
    <w:p w14:paraId="0B987C92" w14:textId="77777777" w:rsidR="000B3646" w:rsidRPr="000B3646" w:rsidRDefault="000B3646" w:rsidP="000B3646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333E55"/>
          <w:sz w:val="24"/>
          <w:szCs w:val="24"/>
          <w:lang w:eastAsia="hu-HU"/>
        </w:rPr>
      </w:pPr>
      <w:r w:rsidRPr="000B3646">
        <w:rPr>
          <w:rFonts w:ascii="Open Sans" w:eastAsia="Times New Roman" w:hAnsi="Open Sans" w:cs="Open Sans"/>
          <w:color w:val="333E55"/>
          <w:sz w:val="24"/>
          <w:szCs w:val="24"/>
          <w:lang w:eastAsia="hu-HU"/>
        </w:rPr>
        <w:t> Hatályos: 2022. 09. 01</w:t>
      </w:r>
    </w:p>
    <w:p w14:paraId="73EFB378" w14:textId="77777777" w:rsidR="000B3646" w:rsidRPr="000B3646" w:rsidRDefault="000B3646" w:rsidP="000B3646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</w:pPr>
      <w:r w:rsidRPr="000B3646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Bár Községi Önkormányzat Képviselő-testülete a Magyarország </w:t>
      </w:r>
      <w:hyperlink r:id="rId4" w:anchor="CA32@BE1@POA" w:tgtFrame="_blank" w:history="1">
        <w:r w:rsidRPr="000B3646">
          <w:rPr>
            <w:rFonts w:ascii="Open Sans" w:eastAsia="Times New Roman" w:hAnsi="Open Sans" w:cs="Open Sans"/>
            <w:color w:val="333E55"/>
            <w:sz w:val="36"/>
            <w:szCs w:val="36"/>
            <w:u w:val="single"/>
            <w:lang w:eastAsia="hu-HU"/>
          </w:rPr>
          <w:t>Alaptörvénye 32. cikk (1) bekezdés a) pont</w:t>
        </w:r>
      </w:hyperlink>
      <w:r w:rsidRPr="000B3646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jában biztosított eredeti jogalkotói hatáskörében, a gyermekek védelméről és a gyámügyi igazgatásról szóló </w:t>
      </w:r>
      <w:hyperlink r:id="rId5" w:anchor="SZ29@BE1" w:tgtFrame="_blank" w:history="1">
        <w:r w:rsidRPr="000B3646">
          <w:rPr>
            <w:rFonts w:ascii="Open Sans" w:eastAsia="Times New Roman" w:hAnsi="Open Sans" w:cs="Open Sans"/>
            <w:color w:val="333E55"/>
            <w:sz w:val="36"/>
            <w:szCs w:val="36"/>
            <w:u w:val="single"/>
            <w:lang w:eastAsia="hu-HU"/>
          </w:rPr>
          <w:t>1997. évi XXXI. törvény 29. § (1) bekezdés</w:t>
        </w:r>
      </w:hyperlink>
      <w:r w:rsidRPr="000B3646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e és a </w:t>
      </w:r>
      <w:hyperlink r:id="rId6" w:anchor="SZ29@BE2@POE" w:tgtFrame="_blank" w:history="1">
        <w:r w:rsidRPr="000B3646">
          <w:rPr>
            <w:rFonts w:ascii="Open Sans" w:eastAsia="Times New Roman" w:hAnsi="Open Sans" w:cs="Open Sans"/>
            <w:color w:val="333E55"/>
            <w:sz w:val="36"/>
            <w:szCs w:val="36"/>
            <w:u w:val="single"/>
            <w:lang w:eastAsia="hu-HU"/>
          </w:rPr>
          <w:t>29. § (2) bekezdés e) pont</w:t>
        </w:r>
      </w:hyperlink>
      <w:r w:rsidRPr="000B3646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jában, valamint a </w:t>
      </w:r>
      <w:hyperlink r:id="rId7" w:anchor="SZ151" w:tgtFrame="_blank" w:history="1">
        <w:r w:rsidRPr="000B3646">
          <w:rPr>
            <w:rFonts w:ascii="Open Sans" w:eastAsia="Times New Roman" w:hAnsi="Open Sans" w:cs="Open Sans"/>
            <w:color w:val="333E55"/>
            <w:sz w:val="36"/>
            <w:szCs w:val="36"/>
            <w:u w:val="single"/>
            <w:lang w:eastAsia="hu-HU"/>
          </w:rPr>
          <w:t>151. §</w:t>
        </w:r>
      </w:hyperlink>
      <w:r w:rsidRPr="000B3646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 (2f) pontjában kapott felhatalmazás alapján, a Magyarország helyi önkormányzatairól szóló </w:t>
      </w:r>
      <w:hyperlink r:id="rId8" w:anchor="SZ13@BE1@PO8" w:tgtFrame="_blank" w:history="1">
        <w:r w:rsidRPr="000B3646">
          <w:rPr>
            <w:rFonts w:ascii="Open Sans" w:eastAsia="Times New Roman" w:hAnsi="Open Sans" w:cs="Open Sans"/>
            <w:color w:val="333E55"/>
            <w:sz w:val="36"/>
            <w:szCs w:val="36"/>
            <w:u w:val="single"/>
            <w:lang w:eastAsia="hu-HU"/>
          </w:rPr>
          <w:t>2011. évi CLXXXIX. törvény 13. § (1) bekezdés 8. pont</w:t>
        </w:r>
      </w:hyperlink>
      <w:r w:rsidRPr="000B3646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jában meghatározott feladatkörében eljárva a következőket rendeli el:</w:t>
      </w:r>
    </w:p>
    <w:p w14:paraId="4DC4F8E8" w14:textId="77777777" w:rsidR="000B3646" w:rsidRPr="000B3646" w:rsidRDefault="000B3646" w:rsidP="000B3646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</w:pPr>
      <w:r w:rsidRPr="000B3646">
        <w:rPr>
          <w:rFonts w:ascii="Open Sans" w:eastAsia="Times New Roman" w:hAnsi="Open Sans" w:cs="Open Sans"/>
          <w:b/>
          <w:bCs/>
          <w:color w:val="333E55"/>
          <w:sz w:val="36"/>
          <w:szCs w:val="36"/>
          <w:lang w:eastAsia="hu-HU"/>
        </w:rPr>
        <w:t>1. §</w:t>
      </w:r>
      <w:r w:rsidRPr="000B3646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 A rendelet hatálya az Önkormányzat által biztosított gyermekétkeztetésre terjed ki.</w:t>
      </w:r>
    </w:p>
    <w:p w14:paraId="188DAEEE" w14:textId="77777777" w:rsidR="000B3646" w:rsidRPr="000B3646" w:rsidRDefault="000B3646" w:rsidP="000B3646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</w:pPr>
      <w:r w:rsidRPr="000B3646">
        <w:rPr>
          <w:rFonts w:ascii="Open Sans" w:eastAsia="Times New Roman" w:hAnsi="Open Sans" w:cs="Open Sans"/>
          <w:b/>
          <w:bCs/>
          <w:color w:val="333E55"/>
          <w:sz w:val="36"/>
          <w:szCs w:val="36"/>
          <w:lang w:eastAsia="hu-HU"/>
        </w:rPr>
        <w:t>2. §</w:t>
      </w:r>
      <w:r w:rsidRPr="000B3646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 Az Önkormányzat vállalkozóval kötött szerződés alapján szerzi be az ételt, melyet a falugondnoki szolgálat igénybevételével szállít ki a Mohács Térségi Óvodaközpont Bölcsőde és Családi Bölcsőde Bári tagóvodájába.</w:t>
      </w:r>
    </w:p>
    <w:p w14:paraId="0E7CA15A" w14:textId="77777777" w:rsidR="000B3646" w:rsidRPr="000B3646" w:rsidRDefault="000B3646" w:rsidP="000B3646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</w:pPr>
      <w:r w:rsidRPr="000B3646">
        <w:rPr>
          <w:rFonts w:ascii="Open Sans" w:eastAsia="Times New Roman" w:hAnsi="Open Sans" w:cs="Open Sans"/>
          <w:b/>
          <w:bCs/>
          <w:color w:val="333E55"/>
          <w:sz w:val="36"/>
          <w:szCs w:val="36"/>
          <w:lang w:eastAsia="hu-HU"/>
        </w:rPr>
        <w:lastRenderedPageBreak/>
        <w:t>3. §</w:t>
      </w:r>
      <w:r w:rsidRPr="000B3646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 xml:space="preserve"> A Mohács Térségi Óvodaközpont Bölcsőde és Családi Bölcsőde Bári tagóvodájának intézményvezetője nyugtát állít ki a havi étkezésről az </w:t>
      </w:r>
      <w:proofErr w:type="spellStart"/>
      <w:r w:rsidRPr="000B3646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igénybevevők</w:t>
      </w:r>
      <w:proofErr w:type="spellEnd"/>
      <w:r w:rsidRPr="000B3646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 xml:space="preserve"> részére, annak összegét tőlük beszedi, majd az Önkormányzat házi pénztárába kimutatás alapján befizeti.</w:t>
      </w:r>
    </w:p>
    <w:p w14:paraId="5E46B8B5" w14:textId="77777777" w:rsidR="000B3646" w:rsidRPr="000B3646" w:rsidRDefault="000B3646" w:rsidP="000B3646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</w:pPr>
      <w:r w:rsidRPr="000B3646">
        <w:rPr>
          <w:rFonts w:ascii="Open Sans" w:eastAsia="Times New Roman" w:hAnsi="Open Sans" w:cs="Open Sans"/>
          <w:b/>
          <w:bCs/>
          <w:color w:val="333E55"/>
          <w:sz w:val="36"/>
          <w:szCs w:val="36"/>
          <w:lang w:eastAsia="hu-HU"/>
        </w:rPr>
        <w:t>4. §</w:t>
      </w:r>
      <w:r w:rsidRPr="000B3646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 xml:space="preserve"> A </w:t>
      </w:r>
      <w:proofErr w:type="spellStart"/>
      <w:r w:rsidRPr="000B3646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szünidei</w:t>
      </w:r>
      <w:proofErr w:type="spellEnd"/>
      <w:r w:rsidRPr="000B3646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 xml:space="preserve"> gyermekétkeztetés megállapítására a gyermekek védelméről és a gyámügyi igazgatásról szóló </w:t>
      </w:r>
      <w:hyperlink r:id="rId9" w:anchor="SZ21C" w:tgtFrame="_blank" w:history="1">
        <w:r w:rsidRPr="000B3646">
          <w:rPr>
            <w:rFonts w:ascii="Open Sans" w:eastAsia="Times New Roman" w:hAnsi="Open Sans" w:cs="Open Sans"/>
            <w:color w:val="333E55"/>
            <w:sz w:val="36"/>
            <w:szCs w:val="36"/>
            <w:u w:val="single"/>
            <w:lang w:eastAsia="hu-HU"/>
          </w:rPr>
          <w:t>1997. évi XXXI. törvény 21/C. §</w:t>
        </w:r>
      </w:hyperlink>
      <w:r w:rsidRPr="000B3646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 xml:space="preserve">-a szerint kerül sor. A </w:t>
      </w:r>
      <w:proofErr w:type="spellStart"/>
      <w:r w:rsidRPr="000B3646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szünidei</w:t>
      </w:r>
      <w:proofErr w:type="spellEnd"/>
      <w:r w:rsidRPr="000B3646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 xml:space="preserve"> gyermekétkeztetésért térítési díjat nem kell fizetni.</w:t>
      </w:r>
    </w:p>
    <w:p w14:paraId="5A28EEBD" w14:textId="77777777" w:rsidR="000B3646" w:rsidRPr="000B3646" w:rsidRDefault="000B3646" w:rsidP="000B3646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</w:pPr>
      <w:r w:rsidRPr="000B3646">
        <w:rPr>
          <w:rFonts w:ascii="Open Sans" w:eastAsia="Times New Roman" w:hAnsi="Open Sans" w:cs="Open Sans"/>
          <w:b/>
          <w:bCs/>
          <w:color w:val="333E55"/>
          <w:sz w:val="36"/>
          <w:szCs w:val="36"/>
          <w:lang w:eastAsia="hu-HU"/>
        </w:rPr>
        <w:t>5. §</w:t>
      </w:r>
      <w:r w:rsidRPr="000B3646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 (1) A gyermekek védelméről és a gyámügyi igazgatásról szóló </w:t>
      </w:r>
      <w:hyperlink r:id="rId10" w:anchor="SZ151@BE3" w:tgtFrame="_blank" w:history="1">
        <w:r w:rsidRPr="000B3646">
          <w:rPr>
            <w:rFonts w:ascii="Open Sans" w:eastAsia="Times New Roman" w:hAnsi="Open Sans" w:cs="Open Sans"/>
            <w:color w:val="333E55"/>
            <w:sz w:val="36"/>
            <w:szCs w:val="36"/>
            <w:u w:val="single"/>
            <w:lang w:eastAsia="hu-HU"/>
          </w:rPr>
          <w:t>1997. évi XXXI. törvény 151. § (3)</w:t>
        </w:r>
      </w:hyperlink>
      <w:r w:rsidRPr="000B3646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 és </w:t>
      </w:r>
      <w:hyperlink r:id="rId11" w:anchor="SZ151@BE3A" w:tgtFrame="_blank" w:history="1">
        <w:r w:rsidRPr="000B3646">
          <w:rPr>
            <w:rFonts w:ascii="Open Sans" w:eastAsia="Times New Roman" w:hAnsi="Open Sans" w:cs="Open Sans"/>
            <w:color w:val="333E55"/>
            <w:sz w:val="36"/>
            <w:szCs w:val="36"/>
            <w:u w:val="single"/>
            <w:lang w:eastAsia="hu-HU"/>
          </w:rPr>
          <w:t>(3a) bekezdés</w:t>
        </w:r>
      </w:hyperlink>
      <w:r w:rsidRPr="000B3646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e alapján a gyermekétkeztetés intézményi térítési díjának alapja az élelmezés nyersanyagköltségének egy ellátottra jutó napi összege, melyet a mindenkori vállalkozási szerződésben elkülönítetten kell kimutatni.</w:t>
      </w:r>
    </w:p>
    <w:p w14:paraId="6F5BB395" w14:textId="77777777" w:rsidR="000B3646" w:rsidRPr="000B3646" w:rsidRDefault="000B3646" w:rsidP="000B3646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</w:pPr>
      <w:r w:rsidRPr="000B3646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 xml:space="preserve">(2) Azok az </w:t>
      </w:r>
      <w:proofErr w:type="spellStart"/>
      <w:r w:rsidRPr="000B3646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igénybevevők</w:t>
      </w:r>
      <w:proofErr w:type="spellEnd"/>
      <w:r w:rsidRPr="000B3646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 xml:space="preserve">, akik törvény alapján nem jogosultak kedvezményre, a vállalkozási szerződésben meghatározott </w:t>
      </w:r>
      <w:proofErr w:type="spellStart"/>
      <w:r w:rsidRPr="000B3646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adagonkénti</w:t>
      </w:r>
      <w:proofErr w:type="spellEnd"/>
      <w:r w:rsidRPr="000B3646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 xml:space="preserve"> nyersanyagköltséget kötelesek megtéríteni.</w:t>
      </w:r>
    </w:p>
    <w:p w14:paraId="2C053CB0" w14:textId="77777777" w:rsidR="000B3646" w:rsidRPr="000B3646" w:rsidRDefault="000B3646" w:rsidP="000B3646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FF0000"/>
          <w:sz w:val="36"/>
          <w:szCs w:val="36"/>
          <w:lang w:eastAsia="hu-HU"/>
        </w:rPr>
      </w:pPr>
      <w:r w:rsidRPr="000B3646">
        <w:rPr>
          <w:rFonts w:ascii="Open Sans" w:eastAsia="Times New Roman" w:hAnsi="Open Sans" w:cs="Open Sans"/>
          <w:b/>
          <w:bCs/>
          <w:color w:val="FF0000"/>
          <w:sz w:val="36"/>
          <w:szCs w:val="36"/>
          <w:highlight w:val="yellow"/>
          <w:lang w:eastAsia="hu-HU"/>
        </w:rPr>
        <w:t>6. §</w:t>
      </w:r>
      <w:r w:rsidRPr="000B3646">
        <w:rPr>
          <w:rFonts w:ascii="Open Sans" w:eastAsia="Times New Roman" w:hAnsi="Open Sans" w:cs="Open Sans"/>
          <w:color w:val="FF0000"/>
          <w:sz w:val="36"/>
          <w:szCs w:val="36"/>
          <w:highlight w:val="yellow"/>
          <w:lang w:eastAsia="hu-HU"/>
        </w:rPr>
        <w:t> Ez a rendelet 2022. szeptember 1-jén lép hatályba.</w:t>
      </w:r>
    </w:p>
    <w:p w14:paraId="5FF5F298" w14:textId="77777777" w:rsidR="000B3646" w:rsidRPr="000B3646" w:rsidRDefault="000B3646" w:rsidP="000B3646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</w:pPr>
      <w:r w:rsidRPr="000B3646">
        <w:rPr>
          <w:rFonts w:ascii="Open Sans" w:eastAsia="Times New Roman" w:hAnsi="Open Sans" w:cs="Open Sans"/>
          <w:b/>
          <w:bCs/>
          <w:color w:val="333E55"/>
          <w:sz w:val="36"/>
          <w:szCs w:val="36"/>
          <w:lang w:eastAsia="hu-HU"/>
        </w:rPr>
        <w:lastRenderedPageBreak/>
        <w:t>7. §</w:t>
      </w:r>
      <w:r w:rsidRPr="000B3646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 Hatályát veszti a Bár Községi Önkormányzat Képviselő-testületének </w:t>
      </w:r>
      <w:hyperlink r:id="rId12" w:tgtFrame="_blank" w:history="1">
        <w:r w:rsidRPr="000B3646">
          <w:rPr>
            <w:rFonts w:ascii="Open Sans" w:eastAsia="Times New Roman" w:hAnsi="Open Sans" w:cs="Open Sans"/>
            <w:color w:val="333E55"/>
            <w:sz w:val="36"/>
            <w:szCs w:val="36"/>
            <w:u w:val="single"/>
            <w:lang w:eastAsia="hu-HU"/>
          </w:rPr>
          <w:t>1/2019. (I.24.) önkormányzati rendelet</w:t>
        </w:r>
      </w:hyperlink>
      <w:r w:rsidRPr="000B3646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e a gyermekétkeztetés igénybevételéről, a fizetendő intézményi térítési díjakról, az étkezési díjak szabályozásáról, a Bár Önkormányzat Képviselő-testületének </w:t>
      </w:r>
      <w:hyperlink r:id="rId13" w:tgtFrame="_blank" w:history="1">
        <w:r w:rsidRPr="000B3646">
          <w:rPr>
            <w:rFonts w:ascii="Open Sans" w:eastAsia="Times New Roman" w:hAnsi="Open Sans" w:cs="Open Sans"/>
            <w:color w:val="333E55"/>
            <w:sz w:val="36"/>
            <w:szCs w:val="36"/>
            <w:u w:val="single"/>
            <w:lang w:eastAsia="hu-HU"/>
          </w:rPr>
          <w:t>4/2017. (III.31.) önkormányzati rendelet</w:t>
        </w:r>
      </w:hyperlink>
      <w:r w:rsidRPr="000B3646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e a gyermekétkeztetés igénybevételéről, a fizetendő intézményi térítési díjakról, az étkezési díjak szabályozásáról, a Bár Önkormányzat Képviselő-testületének </w:t>
      </w:r>
      <w:hyperlink r:id="rId14" w:tgtFrame="_blank" w:history="1">
        <w:r w:rsidRPr="000B3646">
          <w:rPr>
            <w:rFonts w:ascii="Open Sans" w:eastAsia="Times New Roman" w:hAnsi="Open Sans" w:cs="Open Sans"/>
            <w:color w:val="333E55"/>
            <w:sz w:val="36"/>
            <w:szCs w:val="36"/>
            <w:u w:val="single"/>
            <w:lang w:eastAsia="hu-HU"/>
          </w:rPr>
          <w:t>4/2016. (III.31.) önkormányzati rendelet</w:t>
        </w:r>
      </w:hyperlink>
      <w:r w:rsidRPr="000B3646">
        <w:rPr>
          <w:rFonts w:ascii="Open Sans" w:eastAsia="Times New Roman" w:hAnsi="Open Sans" w:cs="Open Sans"/>
          <w:color w:val="333E55"/>
          <w:sz w:val="36"/>
          <w:szCs w:val="36"/>
          <w:lang w:eastAsia="hu-HU"/>
        </w:rPr>
        <w:t>e az egyes szociális ellátások és a gyermekek napközbeni ellátásának intézményi térítési díjáról, szabályozásáról.</w:t>
      </w:r>
    </w:p>
    <w:p w14:paraId="19ADC7D4" w14:textId="77777777" w:rsidR="000B3646" w:rsidRDefault="000B3646"/>
    <w:sectPr w:rsidR="000B3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ayfair Display">
    <w:charset w:val="EE"/>
    <w:family w:val="auto"/>
    <w:pitch w:val="variable"/>
    <w:sig w:usb0="20000207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46"/>
    <w:rsid w:val="000B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1295"/>
  <w15:chartTrackingRefBased/>
  <w15:docId w15:val="{0C03AF90-F2A4-462C-B6CF-5F3BA6E7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12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2011-189-00-00" TargetMode="External"/><Relationship Id="rId13" Type="http://schemas.openxmlformats.org/officeDocument/2006/relationships/hyperlink" Target="https://or.njt.hu/onkormanyzati-rendelet/2017-4-SP-20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jt.hu/jogszabaly/1997-31-00-00" TargetMode="External"/><Relationship Id="rId12" Type="http://schemas.openxmlformats.org/officeDocument/2006/relationships/hyperlink" Target="https://or.njt.hu/onkormanyzati-rendelet/2019-1-SP-209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jt.hu/jogszabaly/1997-31-00-00" TargetMode="External"/><Relationship Id="rId11" Type="http://schemas.openxmlformats.org/officeDocument/2006/relationships/hyperlink" Target="https://njt.hu/jogszabaly/1997-31-00-00" TargetMode="External"/><Relationship Id="rId5" Type="http://schemas.openxmlformats.org/officeDocument/2006/relationships/hyperlink" Target="https://njt.hu/jogszabaly/1997-31-00-0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jt.hu/jogszabaly/1997-31-00-00" TargetMode="External"/><Relationship Id="rId4" Type="http://schemas.openxmlformats.org/officeDocument/2006/relationships/hyperlink" Target="https://njt.hu/jogszabaly/2011-4301-02-00" TargetMode="External"/><Relationship Id="rId9" Type="http://schemas.openxmlformats.org/officeDocument/2006/relationships/hyperlink" Target="https://njt.hu/jogszabaly/1997-31-00-00" TargetMode="External"/><Relationship Id="rId14" Type="http://schemas.openxmlformats.org/officeDocument/2006/relationships/hyperlink" Target="https://or.njt.hu/onkormanyzati-rendelet/2016-4-SP-209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</cp:revision>
  <dcterms:created xsi:type="dcterms:W3CDTF">2023-01-25T09:19:00Z</dcterms:created>
  <dcterms:modified xsi:type="dcterms:W3CDTF">2023-01-25T09:20:00Z</dcterms:modified>
</cp:coreProperties>
</file>